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86"/>
        <w:tblW w:w="10314" w:type="dxa"/>
        <w:tblLook w:val="04A0" w:firstRow="1" w:lastRow="0" w:firstColumn="1" w:lastColumn="0" w:noHBand="0" w:noVBand="1"/>
      </w:tblPr>
      <w:tblGrid>
        <w:gridCol w:w="4928"/>
        <w:gridCol w:w="5386"/>
      </w:tblGrid>
      <w:tr w:rsidR="00DE3D04" w:rsidTr="00DE3D04">
        <w:trPr>
          <w:trHeight w:val="1137"/>
        </w:trPr>
        <w:tc>
          <w:tcPr>
            <w:tcW w:w="4928" w:type="dxa"/>
            <w:hideMark/>
          </w:tcPr>
          <w:p w:rsidR="00DE3D04" w:rsidRDefault="00DE3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Центр и Фонд  «Холокост»</w:t>
            </w:r>
          </w:p>
          <w:p w:rsidR="00DE3D04" w:rsidRDefault="00DE3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 w:bidi="he-I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-165735</wp:posOffset>
                  </wp:positionV>
                  <wp:extent cx="1533525" cy="514350"/>
                  <wp:effectExtent l="0" t="0" r="9525" b="0"/>
                  <wp:wrapThrough wrapText="bothSides">
                    <wp:wrapPolygon edited="0">
                      <wp:start x="0" y="0"/>
                      <wp:lineTo x="0" y="20800"/>
                      <wp:lineTo x="21466" y="20800"/>
                      <wp:lineTo x="21466" y="0"/>
                      <wp:lineTo x="0" y="0"/>
                    </wp:wrapPolygon>
                  </wp:wrapThrough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</w:tcPr>
          <w:p w:rsidR="00DE3D04" w:rsidRDefault="00DE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val="en-US" w:bidi="he-IL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9525</wp:posOffset>
                  </wp:positionV>
                  <wp:extent cx="1323975" cy="569595"/>
                  <wp:effectExtent l="0" t="0" r="9525" b="1905"/>
                  <wp:wrapThrough wrapText="bothSides">
                    <wp:wrapPolygon edited="0">
                      <wp:start x="0" y="0"/>
                      <wp:lineTo x="0" y="20950"/>
                      <wp:lineTo x="21445" y="20950"/>
                      <wp:lineTo x="21445" y="0"/>
                      <wp:lineTo x="0" y="0"/>
                    </wp:wrapPolygon>
                  </wp:wrapThrough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569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современной истории</w:t>
            </w:r>
          </w:p>
          <w:p w:rsidR="00DE3D04" w:rsidRDefault="00DE3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(Мюнхен, Германия)</w:t>
            </w:r>
          </w:p>
          <w:p w:rsidR="00DE3D04" w:rsidRDefault="00DE3D04">
            <w:pPr>
              <w:pStyle w:val="BodyText2"/>
              <w:tabs>
                <w:tab w:val="left" w:pos="3420"/>
              </w:tabs>
              <w:spacing w:line="276" w:lineRule="auto"/>
              <w:ind w:left="936"/>
              <w:rPr>
                <w:sz w:val="24"/>
                <w:lang w:eastAsia="en-US"/>
              </w:rPr>
            </w:pPr>
          </w:p>
        </w:tc>
      </w:tr>
      <w:tr w:rsidR="00DE3D04" w:rsidTr="00DE3D04">
        <w:trPr>
          <w:trHeight w:val="972"/>
        </w:trPr>
        <w:tc>
          <w:tcPr>
            <w:tcW w:w="4928" w:type="dxa"/>
            <w:hideMark/>
          </w:tcPr>
          <w:p w:rsidR="00DE3D04" w:rsidRDefault="00DE3D04">
            <w:pPr>
              <w:spacing w:after="0" w:line="240" w:lineRule="auto"/>
              <w:ind w:left="93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val="en-US" w:bidi="he-I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3050540</wp:posOffset>
                  </wp:positionH>
                  <wp:positionV relativeFrom="paragraph">
                    <wp:posOffset>30480</wp:posOffset>
                  </wp:positionV>
                  <wp:extent cx="1057275" cy="407035"/>
                  <wp:effectExtent l="0" t="0" r="9525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070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 w:bidi="he-IL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33020</wp:posOffset>
                  </wp:positionV>
                  <wp:extent cx="533400" cy="70993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09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3D04" w:rsidRDefault="00DE3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Институт Российской истории РАН</w:t>
            </w:r>
          </w:p>
        </w:tc>
        <w:tc>
          <w:tcPr>
            <w:tcW w:w="5386" w:type="dxa"/>
          </w:tcPr>
          <w:p w:rsidR="00DE3D04" w:rsidRDefault="00DE3D04">
            <w:pPr>
              <w:pStyle w:val="BodyText2"/>
              <w:tabs>
                <w:tab w:val="left" w:pos="3420"/>
              </w:tabs>
              <w:spacing w:line="276" w:lineRule="auto"/>
              <w:ind w:left="936"/>
              <w:rPr>
                <w:sz w:val="24"/>
                <w:lang w:eastAsia="en-US"/>
              </w:rPr>
            </w:pPr>
          </w:p>
          <w:p w:rsidR="00DE3D04" w:rsidRDefault="00DE3D04">
            <w:pPr>
              <w:pStyle w:val="BodyText2"/>
              <w:tabs>
                <w:tab w:val="left" w:pos="3420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             Институт Всеобщей истории РАН</w:t>
            </w:r>
          </w:p>
        </w:tc>
      </w:tr>
      <w:tr w:rsidR="00DE3D04" w:rsidTr="00DE3D04">
        <w:trPr>
          <w:trHeight w:val="900"/>
        </w:trPr>
        <w:tc>
          <w:tcPr>
            <w:tcW w:w="4928" w:type="dxa"/>
          </w:tcPr>
          <w:p w:rsidR="00DE3D04" w:rsidRDefault="00DE3D04">
            <w:pPr>
              <w:spacing w:after="0" w:line="240" w:lineRule="auto"/>
              <w:ind w:left="9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 w:bidi="he-IL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44450</wp:posOffset>
                  </wp:positionV>
                  <wp:extent cx="590550" cy="59055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3D04" w:rsidRDefault="00DE3D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Российский государственный </w:t>
            </w:r>
          </w:p>
          <w:p w:rsidR="00DE3D04" w:rsidRDefault="00DE3D0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гуманитарный университет</w:t>
            </w:r>
          </w:p>
          <w:p w:rsidR="00DE3D04" w:rsidRDefault="00DE3D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3D04" w:rsidRDefault="00DE3D0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E3D04" w:rsidRDefault="00DE3D04">
            <w:pPr>
              <w:pStyle w:val="BodyText2"/>
              <w:tabs>
                <w:tab w:val="left" w:pos="3420"/>
              </w:tabs>
              <w:spacing w:line="276" w:lineRule="auto"/>
              <w:ind w:left="936"/>
              <w:rPr>
                <w:sz w:val="24"/>
                <w:lang w:eastAsia="en-US"/>
              </w:rPr>
            </w:pPr>
            <w:r>
              <w:rPr>
                <w:noProof/>
                <w:lang w:val="en-US" w:eastAsia="en-US" w:bidi="he-IL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13335</wp:posOffset>
                  </wp:positionV>
                  <wp:extent cx="1257300" cy="528955"/>
                  <wp:effectExtent l="0" t="0" r="0" b="4445"/>
                  <wp:wrapThrough wrapText="bothSides">
                    <wp:wrapPolygon edited="0">
                      <wp:start x="0" y="0"/>
                      <wp:lineTo x="0" y="21004"/>
                      <wp:lineTo x="21273" y="21004"/>
                      <wp:lineTo x="21273" y="0"/>
                      <wp:lineTo x="0" y="0"/>
                    </wp:wrapPolygon>
                  </wp:wrapThrough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28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3D04" w:rsidRDefault="00DE3D04">
            <w:pPr>
              <w:pStyle w:val="BodyText2"/>
              <w:spacing w:line="276" w:lineRule="auto"/>
              <w:ind w:left="34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Центр Визенталя-Европа</w:t>
            </w:r>
          </w:p>
        </w:tc>
      </w:tr>
      <w:tr w:rsidR="00DE3D04" w:rsidTr="00DE3D04">
        <w:trPr>
          <w:trHeight w:val="705"/>
        </w:trPr>
        <w:tc>
          <w:tcPr>
            <w:tcW w:w="4928" w:type="dxa"/>
            <w:hideMark/>
          </w:tcPr>
          <w:p w:rsidR="00DE3D04" w:rsidRDefault="00DE3D04">
            <w:pPr>
              <w:spacing w:after="0" w:line="240" w:lineRule="auto"/>
              <w:ind w:left="9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 w:bidi="he-IL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19685</wp:posOffset>
                  </wp:positionV>
                  <wp:extent cx="533400" cy="512445"/>
                  <wp:effectExtent l="0" t="0" r="0" b="1905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83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12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E3D04" w:rsidRDefault="00DE3D04">
            <w:pPr>
              <w:pStyle w:val="BodyText2"/>
              <w:tabs>
                <w:tab w:val="left" w:pos="3420"/>
              </w:tabs>
              <w:spacing w:line="276" w:lineRule="auto"/>
              <w:ind w:left="936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Балтийский федеральный университет имени  И. Канта    </w:t>
            </w:r>
          </w:p>
          <w:p w:rsidR="00DE3D04" w:rsidRDefault="00DE3D04">
            <w:pPr>
              <w:pStyle w:val="BodyText2"/>
              <w:tabs>
                <w:tab w:val="left" w:pos="3420"/>
              </w:tabs>
              <w:spacing w:line="276" w:lineRule="auto"/>
              <w:ind w:left="936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                     </w:t>
            </w:r>
          </w:p>
        </w:tc>
        <w:tc>
          <w:tcPr>
            <w:tcW w:w="5386" w:type="dxa"/>
            <w:hideMark/>
          </w:tcPr>
          <w:p w:rsidR="00DE3D04" w:rsidRDefault="00DE3D04">
            <w:pPr>
              <w:pStyle w:val="BodyText2"/>
              <w:tabs>
                <w:tab w:val="left" w:pos="3420"/>
              </w:tabs>
              <w:spacing w:line="276" w:lineRule="auto"/>
              <w:ind w:left="936"/>
              <w:jc w:val="center"/>
              <w:rPr>
                <w:sz w:val="24"/>
                <w:lang w:eastAsia="en-US"/>
              </w:rPr>
            </w:pPr>
            <w:r>
              <w:rPr>
                <w:noProof/>
                <w:lang w:val="en-US" w:eastAsia="en-US" w:bidi="he-IL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-69850</wp:posOffset>
                  </wp:positionH>
                  <wp:positionV relativeFrom="paragraph">
                    <wp:posOffset>-155575</wp:posOffset>
                  </wp:positionV>
                  <wp:extent cx="1323975" cy="361950"/>
                  <wp:effectExtent l="0" t="0" r="9525" b="0"/>
                  <wp:wrapThrough wrapText="bothSides">
                    <wp:wrapPolygon edited="0">
                      <wp:start x="622" y="0"/>
                      <wp:lineTo x="0" y="3411"/>
                      <wp:lineTo x="0" y="15916"/>
                      <wp:lineTo x="622" y="20463"/>
                      <wp:lineTo x="19891" y="20463"/>
                      <wp:lineTo x="21445" y="15916"/>
                      <wp:lineTo x="21445" y="0"/>
                      <wp:lineTo x="622" y="0"/>
                    </wp:wrapPolygon>
                  </wp:wrapThrough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lang w:eastAsia="en-US"/>
              </w:rPr>
              <w:t>Университет Риккио</w:t>
            </w:r>
          </w:p>
          <w:p w:rsidR="00DE3D04" w:rsidRDefault="00DE3D04">
            <w:pPr>
              <w:pStyle w:val="BodyText2"/>
              <w:tabs>
                <w:tab w:val="left" w:pos="3420"/>
              </w:tabs>
              <w:spacing w:line="276" w:lineRule="auto"/>
              <w:ind w:left="936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(Токио, Япония)</w:t>
            </w:r>
          </w:p>
        </w:tc>
      </w:tr>
    </w:tbl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DE3D04" w:rsidRDefault="00DE3D04" w:rsidP="00DE3D04">
      <w:pPr>
        <w:pStyle w:val="BodyText2"/>
        <w:tabs>
          <w:tab w:val="left" w:pos="3420"/>
        </w:tabs>
        <w:rPr>
          <w:sz w:val="24"/>
          <w:lang w:val="en-US"/>
        </w:rPr>
      </w:pPr>
    </w:p>
    <w:p w:rsidR="00DE3D04" w:rsidRPr="00F910FF" w:rsidRDefault="00DE3D04" w:rsidP="00F910F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910FF">
        <w:rPr>
          <w:rFonts w:ascii="Times New Roman" w:hAnsi="Times New Roman" w:cs="Times New Roman"/>
          <w:b/>
          <w:sz w:val="36"/>
          <w:szCs w:val="36"/>
        </w:rPr>
        <w:t xml:space="preserve">ПРОГРАММА  </w:t>
      </w:r>
      <w:r w:rsidRPr="00F910FF">
        <w:rPr>
          <w:rFonts w:ascii="Times New Roman" w:hAnsi="Times New Roman" w:cs="Times New Roman"/>
          <w:b/>
          <w:sz w:val="36"/>
          <w:szCs w:val="36"/>
          <w:lang w:val="en-US"/>
        </w:rPr>
        <w:t>VIII</w:t>
      </w:r>
      <w:r w:rsidRPr="00F910FF">
        <w:rPr>
          <w:rFonts w:ascii="Times New Roman" w:hAnsi="Times New Roman" w:cs="Times New Roman"/>
          <w:b/>
          <w:sz w:val="36"/>
          <w:szCs w:val="36"/>
        </w:rPr>
        <w:t xml:space="preserve"> МЕЖДУНАРОДНОЙ КОНФЕРЕНЦИИ</w:t>
      </w:r>
    </w:p>
    <w:p w:rsidR="00DE3D04" w:rsidRDefault="00DE3D04" w:rsidP="00DE3D04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«Уроки Холокоста и современная Россия»</w:t>
      </w: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(к 75-ЛЕТИЮ «ХРУСТАЛЬНОЙ НОЧИ»)</w:t>
      </w: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 ПОДДЕРЖКЕ</w:t>
      </w:r>
      <w:r>
        <w:t xml:space="preserve"> </w:t>
      </w:r>
    </w:p>
    <w:p w:rsidR="00DE3D04" w:rsidRDefault="00DE3D04" w:rsidP="00DE3D0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bidi="he-I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4501515</wp:posOffset>
            </wp:positionH>
            <wp:positionV relativeFrom="paragraph">
              <wp:posOffset>61595</wp:posOffset>
            </wp:positionV>
            <wp:extent cx="933450" cy="933450"/>
            <wp:effectExtent l="0" t="0" r="0" b="0"/>
            <wp:wrapThrough wrapText="bothSides">
              <wp:wrapPolygon edited="0">
                <wp:start x="6612" y="0"/>
                <wp:lineTo x="3967" y="1322"/>
                <wp:lineTo x="0" y="5290"/>
                <wp:lineTo x="0" y="15869"/>
                <wp:lineTo x="4849" y="21159"/>
                <wp:lineTo x="6612" y="21159"/>
                <wp:lineTo x="14547" y="21159"/>
                <wp:lineTo x="16310" y="21159"/>
                <wp:lineTo x="21159" y="15869"/>
                <wp:lineTo x="21159" y="5290"/>
                <wp:lineTo x="17192" y="1322"/>
                <wp:lineTo x="14547" y="0"/>
                <wp:lineTo x="6612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bidi="he-I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169545</wp:posOffset>
            </wp:positionV>
            <wp:extent cx="895350" cy="89344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bidi="he-I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1015365</wp:posOffset>
            </wp:positionH>
            <wp:positionV relativeFrom="paragraph">
              <wp:posOffset>130810</wp:posOffset>
            </wp:positionV>
            <wp:extent cx="3489325" cy="741045"/>
            <wp:effectExtent l="0" t="0" r="0" b="1905"/>
            <wp:wrapThrough wrapText="bothSides">
              <wp:wrapPolygon edited="0">
                <wp:start x="0" y="0"/>
                <wp:lineTo x="0" y="21100"/>
                <wp:lineTo x="21462" y="21100"/>
                <wp:lineTo x="21462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25" cy="74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Фонд «Достоинство»</w:t>
      </w: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Информационная поддержка -  журнал </w:t>
      </w: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val="en-US" w:bidi="he-IL"/>
        </w:rPr>
        <w:drawing>
          <wp:inline distT="0" distB="0" distL="0" distR="0">
            <wp:extent cx="1285875" cy="638175"/>
            <wp:effectExtent l="0" t="0" r="9525" b="9525"/>
            <wp:docPr id="1" name="Рисунок 1" descr="Описание: C:\Users\Илья Альтман\Desktop\HLOG_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Илья Альтман\Desktop\HLOG_T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D04" w:rsidRDefault="00DE3D04" w:rsidP="00DE3D0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,</w:t>
      </w: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DE3D04" w:rsidRDefault="00DE3D04" w:rsidP="00DE3D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Калининград, 14-17 ноября 2013 г.</w:t>
      </w:r>
    </w:p>
    <w:p w:rsidR="00DE3D04" w:rsidRDefault="00DE3D04" w:rsidP="00DE3D04"/>
    <w:p w:rsidR="00DE3D04" w:rsidRDefault="00DE3D04" w:rsidP="00DE3D04">
      <w:pPr>
        <w:jc w:val="both"/>
      </w:pPr>
      <w:r>
        <w:lastRenderedPageBreak/>
        <w:t>Оргкомитет конференции: Академик РАН А.О. Чубарьян, директор ИВИ РАН (Россия) –  сопредседатель;  И.А. Альтман (Центр «Холокост», Россия) – сопредседатель; д-р Юрген Царусски (Институт современной истории, Германия) – сопредседатель.</w:t>
      </w:r>
    </w:p>
    <w:p w:rsidR="00DE3D04" w:rsidRDefault="00DE3D04" w:rsidP="00DE3D04">
      <w:pPr>
        <w:jc w:val="both"/>
      </w:pPr>
      <w:r>
        <w:t>профессор А.Б. Безбородов, проректор РГГУ (Россия);</w:t>
      </w:r>
      <w:r w:rsidR="00F910FF" w:rsidRPr="00F910FF">
        <w:t xml:space="preserve"> </w:t>
      </w:r>
      <w:r w:rsidR="00F910FF">
        <w:t xml:space="preserve">профессор В.И. Гальцов (директор Института гуманитарных наук,  </w:t>
      </w:r>
      <w:r w:rsidR="00F910FF" w:rsidRPr="0020720A">
        <w:t xml:space="preserve"> </w:t>
      </w:r>
      <w:r w:rsidR="00F910FF">
        <w:t>БФУ имени И. Канта (Россия</w:t>
      </w:r>
      <w:r w:rsidR="0020720A">
        <w:t xml:space="preserve">) </w:t>
      </w:r>
      <w:r>
        <w:t>С.В. Журавлев, зам. директора ИРИ РАН  (Россия);  В.В. Ищенко, зам. директора ИВИ РАН (Россия); д-р Шимон Самуэльс (Центр Визенталя, Франция); профессор Чизуко Такао (</w:t>
      </w:r>
      <w:r>
        <w:rPr>
          <w:lang w:bidi="he-IL"/>
        </w:rPr>
        <w:t xml:space="preserve">Университет Риккио, </w:t>
      </w:r>
      <w:r>
        <w:t>Япония); профессор  А.В. Юров, проректор</w:t>
      </w:r>
      <w:r w:rsidR="0020720A" w:rsidRPr="0020720A">
        <w:t xml:space="preserve"> </w:t>
      </w:r>
      <w:r w:rsidR="0020720A">
        <w:t xml:space="preserve">БФУ имени И. Канта (Россия) </w:t>
      </w:r>
      <w:r>
        <w:t>– члены Оргкомитета.</w:t>
      </w:r>
    </w:p>
    <w:p w:rsidR="00DE3D04" w:rsidRDefault="00DE3D04" w:rsidP="00DE3D04">
      <w:pPr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13.11 – 14.11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Заезд участников в гостиницу «Турист» (ул. А. Невского, 53)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14.11</w:t>
      </w:r>
      <w:r>
        <w:rPr>
          <w:rFonts w:ascii="Times New Roman" w:hAnsi="Times New Roman" w:cs="Times New Roman"/>
          <w:sz w:val="24"/>
          <w:szCs w:val="24"/>
        </w:rPr>
        <w:t>.  Встреча участников в аэропорту. Заселение в гостиницу.</w:t>
      </w:r>
    </w:p>
    <w:p w:rsidR="00DE3D04" w:rsidRDefault="00C6013E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13.30 – 14.5</w:t>
      </w:r>
      <w:r w:rsidR="00DE3D04">
        <w:rPr>
          <w:rFonts w:ascii="Times New Roman" w:hAnsi="Times New Roman" w:cs="Times New Roman"/>
          <w:b/>
          <w:sz w:val="24"/>
          <w:szCs w:val="24"/>
        </w:rPr>
        <w:t>0</w:t>
      </w:r>
      <w:r w:rsidR="00DE3D04">
        <w:rPr>
          <w:rFonts w:ascii="Times New Roman" w:hAnsi="Times New Roman" w:cs="Times New Roman"/>
          <w:sz w:val="24"/>
          <w:szCs w:val="24"/>
        </w:rPr>
        <w:t>. Обед.</w:t>
      </w:r>
    </w:p>
    <w:p w:rsidR="00DE3D04" w:rsidRDefault="00C6013E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15.00 – 18.0</w:t>
      </w:r>
      <w:r w:rsidR="00DE3D04">
        <w:rPr>
          <w:rFonts w:ascii="Times New Roman" w:hAnsi="Times New Roman" w:cs="Times New Roman"/>
          <w:b/>
          <w:sz w:val="24"/>
          <w:szCs w:val="24"/>
        </w:rPr>
        <w:t>0</w:t>
      </w:r>
      <w:r w:rsidR="00DE3D04">
        <w:rPr>
          <w:rFonts w:ascii="Times New Roman" w:hAnsi="Times New Roman" w:cs="Times New Roman"/>
          <w:sz w:val="24"/>
          <w:szCs w:val="24"/>
        </w:rPr>
        <w:t xml:space="preserve">.  Автобусная экскурсия по городу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18.30 – 20.30</w:t>
      </w:r>
      <w:r w:rsidR="002F1981">
        <w:rPr>
          <w:rFonts w:ascii="Times New Roman" w:hAnsi="Times New Roman" w:cs="Times New Roman"/>
          <w:sz w:val="24"/>
          <w:szCs w:val="24"/>
          <w:u w:val="single"/>
        </w:rPr>
        <w:t xml:space="preserve">.  БФУ имени  И. Канта. </w:t>
      </w:r>
      <w:r w:rsidR="002F1981">
        <w:rPr>
          <w:rFonts w:eastAsia="Times New Roman"/>
        </w:rPr>
        <w:t xml:space="preserve"> Конференц-зал "Аквариум"</w:t>
      </w:r>
      <w:r w:rsidR="002F1981">
        <w:rPr>
          <w:rFonts w:eastAsia="Times New Roman"/>
        </w:rPr>
        <w:br/>
      </w:r>
      <w:r w:rsidR="002F1981">
        <w:rPr>
          <w:rFonts w:eastAsia="Times New Roman"/>
        </w:rPr>
        <w:br/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18.30 – 19.00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Открытие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Модератор:  </w:t>
      </w:r>
      <w:r>
        <w:rPr>
          <w:rFonts w:ascii="Times New Roman" w:hAnsi="Times New Roman" w:cs="Times New Roman"/>
          <w:b/>
          <w:sz w:val="24"/>
          <w:szCs w:val="24"/>
        </w:rPr>
        <w:t>Артем Юров</w:t>
      </w:r>
      <w:r>
        <w:rPr>
          <w:rFonts w:ascii="Times New Roman" w:hAnsi="Times New Roman" w:cs="Times New Roman"/>
          <w:sz w:val="24"/>
          <w:szCs w:val="24"/>
        </w:rPr>
        <w:t>,  проректор по научной работе Балтийского федерального государственного университета им. И. Канта,  доктор физико-математических  наук, профессор (Калининград, Россия)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Виктор Ищенко</w:t>
      </w:r>
      <w:r>
        <w:rPr>
          <w:rFonts w:ascii="Times New Roman" w:hAnsi="Times New Roman" w:cs="Times New Roman"/>
          <w:sz w:val="24"/>
          <w:szCs w:val="24"/>
        </w:rPr>
        <w:t xml:space="preserve"> (заместитель директора Института Всеобщей истории РАН, Москва, Россия). Вступительное слово</w:t>
      </w:r>
    </w:p>
    <w:p w:rsidR="00F910FF" w:rsidRDefault="00F910FF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910FF" w:rsidRDefault="00F910FF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Валерий Гальцов (</w:t>
      </w:r>
      <w:r w:rsidR="00405C05">
        <w:rPr>
          <w:rFonts w:ascii="Times New Roman" w:hAnsi="Times New Roman" w:cs="Times New Roman"/>
          <w:sz w:val="24"/>
          <w:szCs w:val="24"/>
        </w:rPr>
        <w:t xml:space="preserve"> профессор, </w:t>
      </w:r>
      <w:r w:rsidR="00405C05">
        <w:t xml:space="preserve">директор Института гуманитарных наук,  </w:t>
      </w:r>
      <w:r w:rsidR="00405C05" w:rsidRPr="0020720A">
        <w:t xml:space="preserve"> </w:t>
      </w:r>
      <w:r w:rsidR="00405C05">
        <w:t>БФУ имени И. Канта (Калининград, Россия). Вступительное слово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Приветствия участникам конференции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19.00 – 20.30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Пленарное заседание  №1</w:t>
      </w:r>
    </w:p>
    <w:p w:rsidR="00DE3D04" w:rsidRDefault="00DE3D04" w:rsidP="00DE3D0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Модератор:  </w:t>
      </w:r>
      <w:r>
        <w:rPr>
          <w:rFonts w:ascii="Times New Roman" w:hAnsi="Times New Roman" w:cs="Times New Roman"/>
          <w:b/>
          <w:sz w:val="24"/>
          <w:szCs w:val="24"/>
        </w:rPr>
        <w:t>Илья Альтман</w:t>
      </w:r>
      <w:r>
        <w:rPr>
          <w:rFonts w:ascii="Times New Roman" w:hAnsi="Times New Roman" w:cs="Times New Roman"/>
          <w:sz w:val="24"/>
          <w:szCs w:val="24"/>
        </w:rPr>
        <w:t>,  сопредседатель Центра «Холокост», профессор РГГУ (Москва, Россия)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Майкл Беренбаум,</w:t>
      </w:r>
      <w:r>
        <w:rPr>
          <w:rFonts w:ascii="Times New Roman" w:hAnsi="Times New Roman" w:cs="Times New Roman"/>
          <w:sz w:val="24"/>
          <w:szCs w:val="24"/>
        </w:rPr>
        <w:t xml:space="preserve"> профессор Американского Еврейского Университета  (Лос-Анжелес, США). 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Общегерманский погром ноября </w:t>
      </w:r>
      <w:r>
        <w:rPr>
          <w:rFonts w:ascii="Times New Roman" w:hAnsi="Times New Roman" w:cs="Times New Roman"/>
          <w:sz w:val="24"/>
          <w:szCs w:val="24"/>
        </w:rPr>
        <w:t xml:space="preserve">1938 г. «Хрустальная ночь»: конец начала, начало конца  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Алла Гербер,</w:t>
      </w:r>
      <w:r>
        <w:rPr>
          <w:rFonts w:ascii="Times New Roman" w:hAnsi="Times New Roman" w:cs="Times New Roman"/>
          <w:sz w:val="24"/>
          <w:szCs w:val="24"/>
        </w:rPr>
        <w:t xml:space="preserve"> президент Фонда «Холокост», член Общественной палаты РФ (Москва, Россия). Уроки Хрустальной ночи и современная Россия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Д-р Шимон Самуэльс</w:t>
      </w:r>
      <w:r>
        <w:rPr>
          <w:rFonts w:ascii="Times New Roman" w:hAnsi="Times New Roman" w:cs="Times New Roman"/>
          <w:sz w:val="24"/>
          <w:szCs w:val="24"/>
        </w:rPr>
        <w:t xml:space="preserve">, руководитель международных программ центра Симона  Визенталя (Париж, Франция). Уроки Хрустальной ночи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21.00 – 22.00</w:t>
      </w:r>
      <w:r>
        <w:rPr>
          <w:rFonts w:ascii="Times New Roman" w:hAnsi="Times New Roman" w:cs="Times New Roman"/>
          <w:sz w:val="24"/>
          <w:szCs w:val="24"/>
        </w:rPr>
        <w:t xml:space="preserve">.  Ужин </w:t>
      </w:r>
    </w:p>
    <w:p w:rsidR="00DE3D04" w:rsidRDefault="00DE3D04" w:rsidP="00DE3D0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15 ноября</w:t>
      </w:r>
    </w:p>
    <w:p w:rsidR="00DE3D04" w:rsidRDefault="00DE3D04" w:rsidP="00DE3D0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9.30 – 10.00</w:t>
      </w:r>
      <w:r>
        <w:rPr>
          <w:rFonts w:ascii="Times New Roman" w:hAnsi="Times New Roman" w:cs="Times New Roman"/>
          <w:sz w:val="24"/>
          <w:szCs w:val="24"/>
          <w:u w:val="single"/>
        </w:rPr>
        <w:t>. БФУ имени И. Канта</w:t>
      </w:r>
      <w:r>
        <w:rPr>
          <w:rFonts w:ascii="Times New Roman" w:hAnsi="Times New Roman" w:cs="Times New Roman"/>
          <w:sz w:val="24"/>
          <w:szCs w:val="24"/>
        </w:rPr>
        <w:t>.  Регистрация участников</w:t>
      </w:r>
    </w:p>
    <w:p w:rsidR="00DE3D04" w:rsidRDefault="00DE3D04" w:rsidP="00DE3D0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10.00 – 11.30</w:t>
      </w:r>
      <w:r>
        <w:rPr>
          <w:rFonts w:ascii="Times New Roman" w:hAnsi="Times New Roman" w:cs="Times New Roman"/>
          <w:sz w:val="24"/>
          <w:szCs w:val="24"/>
          <w:u w:val="single"/>
        </w:rPr>
        <w:t>. Пленарное заседание  №2. «Хрустальная ночь:  История и уроки»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История евреев Кенигсберга накануне  и после «Хрустальной ночи» 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Модератор: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Д-р Юрген Царусски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D04" w:rsidRDefault="00DE3D04" w:rsidP="00DE3D0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Илья  Дементьев</w:t>
      </w:r>
      <w:r>
        <w:rPr>
          <w:rFonts w:ascii="Times New Roman" w:hAnsi="Times New Roman" w:cs="Times New Roman"/>
          <w:sz w:val="24"/>
          <w:szCs w:val="24"/>
        </w:rPr>
        <w:t xml:space="preserve"> (доцент </w:t>
      </w:r>
      <w:r>
        <w:t xml:space="preserve">Института гуманитарных наук </w:t>
      </w:r>
      <w:r>
        <w:rPr>
          <w:rFonts w:ascii="Times New Roman" w:hAnsi="Times New Roman" w:cs="Times New Roman"/>
          <w:sz w:val="24"/>
          <w:szCs w:val="24"/>
        </w:rPr>
        <w:t>БФУ имени И. Канта, Калининград, Россия). Границы локальной перспективы: судьба еврейской общины Кёнигсберга в новейшей западной историографии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Стефания Шюлер-Шпрингоум</w:t>
      </w:r>
      <w:r>
        <w:rPr>
          <w:rFonts w:ascii="Times New Roman" w:hAnsi="Times New Roman" w:cs="Times New Roman"/>
          <w:sz w:val="24"/>
          <w:szCs w:val="24"/>
        </w:rPr>
        <w:t xml:space="preserve"> (директор  Центра изучения антисемитизма,  Берлин, Германия).  Между Востоком и Западом. Еврейская община Кенигсберга, 1850-1933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Елена Воробьева</w:t>
      </w:r>
      <w:r>
        <w:rPr>
          <w:rFonts w:ascii="Times New Roman" w:hAnsi="Times New Roman" w:cs="Times New Roman"/>
          <w:sz w:val="24"/>
          <w:szCs w:val="24"/>
        </w:rPr>
        <w:t xml:space="preserve"> (студентка</w:t>
      </w:r>
      <w:r w:rsidR="0020720A">
        <w:rPr>
          <w:rFonts w:ascii="Times New Roman" w:hAnsi="Times New Roman" w:cs="Times New Roman"/>
          <w:sz w:val="24"/>
          <w:szCs w:val="24"/>
        </w:rPr>
        <w:t xml:space="preserve"> 5 курса, </w:t>
      </w:r>
      <w:r>
        <w:rPr>
          <w:rFonts w:ascii="Times New Roman" w:hAnsi="Times New Roman" w:cs="Times New Roman"/>
          <w:sz w:val="24"/>
          <w:szCs w:val="24"/>
        </w:rPr>
        <w:t xml:space="preserve"> БФУ имени И. Канта, Калининград, Россия). Еврейская община Кёнигсберга в 1933-1939 гг.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Вопросы. Дискуссия.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11.30 – 12.00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Кофе-брейк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12.00 – 13.45.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Пленарное заседание  №3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История «Хрустальной ночи»: ход и последствия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Модератор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 д-р Шимон Самуэльс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Д-р Жоан Шапуто</w:t>
      </w:r>
      <w:r>
        <w:rPr>
          <w:rFonts w:ascii="Times New Roman" w:hAnsi="Times New Roman" w:cs="Times New Roman"/>
          <w:sz w:val="24"/>
          <w:szCs w:val="24"/>
        </w:rPr>
        <w:t xml:space="preserve"> (Университет Гренобль, Франция).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1938 год как поворотный пункт в нацистской анти-еврейской политике?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E29D7" w:rsidRDefault="000E29D7" w:rsidP="000E29D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Д-р  Алан Стайвайс</w:t>
      </w:r>
      <w:r>
        <w:rPr>
          <w:rFonts w:ascii="Times New Roman" w:hAnsi="Times New Roman" w:cs="Times New Roman"/>
          <w:sz w:val="24"/>
          <w:szCs w:val="24"/>
        </w:rPr>
        <w:t xml:space="preserve"> (профессор, директор Центра по изучению Холокоста, Вермонтский университет, США). </w:t>
      </w:r>
      <w:r>
        <w:rPr>
          <w:rFonts w:ascii="Times New Roman" w:hAnsi="Times New Roman" w:cs="Times New Roman"/>
          <w:iCs/>
          <w:sz w:val="24"/>
          <w:szCs w:val="24"/>
        </w:rPr>
        <w:t>Хрустальная ночь,</w:t>
      </w:r>
      <w:r>
        <w:rPr>
          <w:rFonts w:ascii="Times New Roman" w:hAnsi="Times New Roman" w:cs="Times New Roman"/>
          <w:sz w:val="24"/>
          <w:szCs w:val="24"/>
        </w:rPr>
        <w:t xml:space="preserve"> 1938 год</w:t>
      </w:r>
    </w:p>
    <w:p w:rsidR="000E29D7" w:rsidRPr="00C6013E" w:rsidRDefault="000E29D7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Д-р Юрген Царусски</w:t>
      </w:r>
      <w:r>
        <w:rPr>
          <w:rFonts w:ascii="Times New Roman" w:hAnsi="Times New Roman" w:cs="Times New Roman"/>
          <w:sz w:val="24"/>
          <w:szCs w:val="24"/>
        </w:rPr>
        <w:t xml:space="preserve"> (Институт современной истории, Мюнхен, Германия). «Массовые аресты еврейских мужчин и их судьбы в нацистских концлагерях в рамках "Хрустальной ночи».</w:t>
      </w:r>
    </w:p>
    <w:p w:rsidR="00DE3D04" w:rsidRDefault="00DE3D04" w:rsidP="00DE3D0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Д-р Маркус Рот</w:t>
      </w:r>
      <w:r>
        <w:rPr>
          <w:rFonts w:ascii="Times New Roman" w:hAnsi="Times New Roman" w:cs="Times New Roman"/>
          <w:sz w:val="24"/>
          <w:szCs w:val="24"/>
        </w:rPr>
        <w:t xml:space="preserve"> (профессор, заместитель директора Центра по изучению литературы о Холокосте, </w:t>
      </w:r>
      <w:r>
        <w:rPr>
          <w:rFonts w:ascii="Times New Roman" w:hAnsi="Times New Roman" w:cs="Times New Roman"/>
          <w:bCs/>
          <w:sz w:val="24"/>
          <w:szCs w:val="24"/>
        </w:rPr>
        <w:t xml:space="preserve">Университет им. Юстуса Либига, Гиссен, </w:t>
      </w:r>
      <w:r>
        <w:rPr>
          <w:rFonts w:ascii="Times New Roman" w:hAnsi="Times New Roman" w:cs="Times New Roman"/>
          <w:sz w:val="24"/>
          <w:szCs w:val="24"/>
        </w:rPr>
        <w:t xml:space="preserve">Германия Германия). «Ночь длинных ножей» как поворотный пункт в политике уничтожения евреев». Размышления Конрада Хейдена о ноябре 1938 года   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Вопросы. Дискуссия.</w:t>
      </w:r>
    </w:p>
    <w:p w:rsidR="00DE3D04" w:rsidRDefault="00DE3D04" w:rsidP="00DE3D0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14.00 – 15.00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Обед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15.00 – 17. 00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Пленарное заседание  №3.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«Хрустальная ночь»:  историография и источники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Модератор: </w:t>
      </w:r>
      <w:r>
        <w:rPr>
          <w:rFonts w:ascii="Times New Roman" w:hAnsi="Times New Roman" w:cs="Times New Roman"/>
          <w:b/>
          <w:sz w:val="24"/>
          <w:szCs w:val="24"/>
        </w:rPr>
        <w:t>Виктор Ищенко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Д-р Рут Лейзерович</w:t>
      </w:r>
      <w:r>
        <w:rPr>
          <w:rFonts w:ascii="Times New Roman" w:hAnsi="Times New Roman" w:cs="Times New Roman"/>
          <w:sz w:val="24"/>
          <w:szCs w:val="24"/>
        </w:rPr>
        <w:t xml:space="preserve"> (Заместитель директора Германского Исторического Института в Варшаве). «Отголоски Хрустально ночи в провинциальных городах Восточной Пруссии»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Борис Хавкин</w:t>
      </w:r>
      <w:r>
        <w:rPr>
          <w:rFonts w:ascii="Times New Roman" w:hAnsi="Times New Roman" w:cs="Times New Roman"/>
          <w:sz w:val="24"/>
          <w:szCs w:val="24"/>
        </w:rPr>
        <w:t xml:space="preserve">  (редактор журнала  </w:t>
      </w:r>
      <w:r>
        <w:rPr>
          <w:rFonts w:ascii="Times New Roman" w:hAnsi="Times New Roman" w:cs="Times New Roman"/>
          <w:color w:val="000080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Новая и новейшая история», профессор РГГУ,  Москва, Россия)  «9 ноября 1938 г. в германской истории: дата, событие, символ»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Геннадий Костырченко</w:t>
      </w:r>
      <w:r>
        <w:rPr>
          <w:rFonts w:ascii="Times New Roman" w:hAnsi="Times New Roman" w:cs="Times New Roman"/>
          <w:sz w:val="24"/>
          <w:szCs w:val="24"/>
        </w:rPr>
        <w:t xml:space="preserve"> (ведущий научный сотрудник Института российской истории РАН, Москва, Россия). Биробиджан как несостоявшееся  убежище европейских евреев (в свете трагедии "Хрустальной ночи")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Инесса Двужильная</w:t>
      </w:r>
      <w:r>
        <w:rPr>
          <w:rFonts w:ascii="Times New Roman" w:hAnsi="Times New Roman" w:cs="Times New Roman"/>
          <w:sz w:val="24"/>
          <w:szCs w:val="24"/>
        </w:rPr>
        <w:t xml:space="preserve"> (доцент Гродненского государственного университета, Гродно, Беларусь).  «Хрустальная ночь» - первый шаг на пути  исчезновения органной синагогальной музыки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Ольга Горских</w:t>
      </w:r>
      <w:r>
        <w:rPr>
          <w:rFonts w:ascii="Times New Roman" w:hAnsi="Times New Roman" w:cs="Times New Roman"/>
          <w:sz w:val="24"/>
          <w:szCs w:val="24"/>
        </w:rPr>
        <w:t xml:space="preserve"> (доцент Томского государственного университета систем управления и радиоэлектроники, Россия). Отражение событий «Хрустальной ночи» в сибирской периодике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Вопросы. Дискуссия.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17.00 – 17.30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Кофе-брейк.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17.30 – 18.30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Круглый стол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Современное состояние и перспективы изучения темы «Хрустальной ночи».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Модератор: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д-р Андреа Лёв</w:t>
      </w:r>
      <w:r>
        <w:rPr>
          <w:rFonts w:ascii="Times New Roman" w:hAnsi="Times New Roman" w:cs="Times New Roman"/>
          <w:i/>
          <w:sz w:val="24"/>
          <w:szCs w:val="24"/>
        </w:rPr>
        <w:t xml:space="preserve"> (Центр Холокоста, </w:t>
      </w:r>
      <w:r>
        <w:rPr>
          <w:rFonts w:ascii="Times New Roman" w:hAnsi="Times New Roman" w:cs="Times New Roman"/>
          <w:sz w:val="24"/>
          <w:szCs w:val="24"/>
        </w:rPr>
        <w:t>Институт современной истории, Мюнхен, Германия).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19.00 – 20.00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Ужин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16 ноября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9.30 – 10.-00</w:t>
      </w:r>
      <w:r>
        <w:rPr>
          <w:rFonts w:ascii="Times New Roman" w:hAnsi="Times New Roman" w:cs="Times New Roman"/>
          <w:sz w:val="24"/>
          <w:szCs w:val="24"/>
          <w:u w:val="single"/>
        </w:rPr>
        <w:t>. БФУ имени И. Канта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1981">
        <w:rPr>
          <w:rFonts w:ascii="Times New Roman" w:hAnsi="Times New Roman" w:cs="Times New Roman"/>
          <w:sz w:val="24"/>
          <w:szCs w:val="24"/>
        </w:rPr>
        <w:t xml:space="preserve"> Физико- математический корпус. </w:t>
      </w:r>
      <w:r>
        <w:rPr>
          <w:rFonts w:ascii="Times New Roman" w:hAnsi="Times New Roman" w:cs="Times New Roman"/>
          <w:sz w:val="24"/>
          <w:szCs w:val="24"/>
        </w:rPr>
        <w:t xml:space="preserve">  Регистрация участников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10.00 –  13.00</w:t>
      </w:r>
      <w:r>
        <w:rPr>
          <w:rFonts w:ascii="Times New Roman" w:hAnsi="Times New Roman" w:cs="Times New Roman"/>
          <w:sz w:val="24"/>
          <w:szCs w:val="24"/>
          <w:u w:val="single"/>
        </w:rPr>
        <w:t>. Секц</w:t>
      </w:r>
      <w:r w:rsidR="002F1981">
        <w:rPr>
          <w:rFonts w:ascii="Times New Roman" w:hAnsi="Times New Roman" w:cs="Times New Roman"/>
          <w:sz w:val="24"/>
          <w:szCs w:val="24"/>
          <w:u w:val="single"/>
        </w:rPr>
        <w:t>ионное заседание  №1 (аудитория 227</w:t>
      </w:r>
      <w:r>
        <w:rPr>
          <w:rFonts w:ascii="Times New Roman" w:hAnsi="Times New Roman" w:cs="Times New Roman"/>
          <w:sz w:val="24"/>
          <w:szCs w:val="24"/>
          <w:u w:val="single"/>
        </w:rPr>
        <w:t>).  Тиунэ Сугихара и спасение евреев Европы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Модератор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Леонид Терушкин</w:t>
      </w:r>
      <w:r>
        <w:rPr>
          <w:rFonts w:ascii="Times New Roman" w:hAnsi="Times New Roman" w:cs="Times New Roman"/>
          <w:sz w:val="24"/>
          <w:szCs w:val="24"/>
        </w:rPr>
        <w:t xml:space="preserve"> (Центр «Холокост», Москва, Россия)</w:t>
      </w:r>
    </w:p>
    <w:p w:rsidR="00DE3D04" w:rsidRDefault="00DE3D04" w:rsidP="00DE3D0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Чизуко Такао</w:t>
      </w:r>
      <w:r>
        <w:rPr>
          <w:rFonts w:ascii="Times New Roman" w:hAnsi="Times New Roman" w:cs="Times New Roman"/>
          <w:sz w:val="24"/>
          <w:szCs w:val="24"/>
        </w:rPr>
        <w:t xml:space="preserve">  (профессор Университета  Риккио, Токио, Япония). Проблема еврейских беженцев с японской точки зрения (1938-1941 гг.)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Илья Альтман</w:t>
      </w:r>
      <w:r>
        <w:rPr>
          <w:rFonts w:ascii="Times New Roman" w:hAnsi="Times New Roman" w:cs="Times New Roman"/>
          <w:sz w:val="24"/>
          <w:szCs w:val="24"/>
        </w:rPr>
        <w:t xml:space="preserve"> (Центр «Холокост», профессор РГГУ, Москва, Россия). Тиунэ Сугихара и транзит  еврейских беженцев через СССР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Д-р Йохан Бэкман</w:t>
      </w:r>
      <w:r>
        <w:rPr>
          <w:rFonts w:ascii="Times New Roman" w:hAnsi="Times New Roman" w:cs="Times New Roman"/>
          <w:sz w:val="24"/>
          <w:szCs w:val="24"/>
        </w:rPr>
        <w:t xml:space="preserve"> (профессор Университета Хельс</w:t>
      </w:r>
      <w:r w:rsidR="000E29D7">
        <w:rPr>
          <w:rFonts w:ascii="Times New Roman" w:hAnsi="Times New Roman" w:cs="Times New Roman"/>
          <w:sz w:val="24"/>
          <w:szCs w:val="24"/>
        </w:rPr>
        <w:t xml:space="preserve">инки, Финляндия). Тиунэ Сугихара </w:t>
      </w:r>
      <w:r>
        <w:rPr>
          <w:rFonts w:ascii="Times New Roman" w:hAnsi="Times New Roman" w:cs="Times New Roman"/>
          <w:sz w:val="24"/>
          <w:szCs w:val="24"/>
        </w:rPr>
        <w:t xml:space="preserve"> и японский шпионаж в Финляндии в 30-е годы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Д-р Кирилл Феферман</w:t>
      </w:r>
      <w:r>
        <w:rPr>
          <w:rFonts w:ascii="Times New Roman" w:hAnsi="Times New Roman" w:cs="Times New Roman"/>
          <w:sz w:val="24"/>
          <w:szCs w:val="24"/>
        </w:rPr>
        <w:t xml:space="preserve"> (Израиль-Россия, Яд Вашем - Центр «Холокост»). Отношение к спасению посредством виз в еврейских религиозных кругах в Литве, 1940 – 1941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Татьяна Брускина</w:t>
      </w:r>
      <w:r>
        <w:rPr>
          <w:rFonts w:ascii="Times New Roman" w:hAnsi="Times New Roman" w:cs="Times New Roman"/>
          <w:sz w:val="24"/>
          <w:szCs w:val="24"/>
        </w:rPr>
        <w:t xml:space="preserve"> (Вильнюс, Литва). НКВД и изготовление фальшивых японских виз в 1940-1941гг. в Литве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E3D04" w:rsidRDefault="00DE3D04" w:rsidP="00DE3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Сергей Шпагин</w:t>
      </w:r>
      <w:r>
        <w:rPr>
          <w:rFonts w:ascii="Times New Roman" w:hAnsi="Times New Roman" w:cs="Times New Roman"/>
          <w:sz w:val="24"/>
          <w:szCs w:val="24"/>
        </w:rPr>
        <w:t xml:space="preserve"> (ст. преподаватель Южного федерального университета, Ростов-на-Дону, Россия). Спасение во время Холокоста: возможности спасаемых и спасающих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11.30 – 12.00</w:t>
      </w:r>
      <w:r>
        <w:rPr>
          <w:rFonts w:ascii="Times New Roman" w:hAnsi="Times New Roman" w:cs="Times New Roman"/>
          <w:sz w:val="24"/>
          <w:szCs w:val="24"/>
        </w:rPr>
        <w:t>. Кофе-брейк.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10.00 – 16.30</w:t>
      </w:r>
      <w:r w:rsidR="00CD2825">
        <w:rPr>
          <w:rFonts w:ascii="Times New Roman" w:hAnsi="Times New Roman" w:cs="Times New Roman"/>
          <w:sz w:val="24"/>
          <w:szCs w:val="24"/>
          <w:u w:val="single"/>
        </w:rPr>
        <w:t>. Секционное заседание  №2</w:t>
      </w:r>
      <w:r w:rsidR="002F1981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Преподавание темы Холокоста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3D04" w:rsidRPr="00F910FF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10.00 – 13.30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D2825">
        <w:rPr>
          <w:rFonts w:ascii="Times New Roman" w:hAnsi="Times New Roman" w:cs="Times New Roman"/>
          <w:sz w:val="24"/>
          <w:szCs w:val="24"/>
        </w:rPr>
        <w:t xml:space="preserve"> Аудитория</w:t>
      </w:r>
      <w:r w:rsidR="00CD2825" w:rsidRPr="00F910FF">
        <w:rPr>
          <w:rFonts w:ascii="Times New Roman" w:hAnsi="Times New Roman" w:cs="Times New Roman"/>
          <w:sz w:val="24"/>
          <w:szCs w:val="24"/>
        </w:rPr>
        <w:t xml:space="preserve"> 229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Модератор: </w:t>
      </w:r>
      <w:r>
        <w:rPr>
          <w:rFonts w:ascii="Times New Roman" w:hAnsi="Times New Roman" w:cs="Times New Roman"/>
          <w:b/>
          <w:sz w:val="24"/>
          <w:szCs w:val="24"/>
        </w:rPr>
        <w:t>Наталия Анисина</w:t>
      </w:r>
      <w:r>
        <w:rPr>
          <w:rFonts w:ascii="Times New Roman" w:hAnsi="Times New Roman" w:cs="Times New Roman"/>
          <w:sz w:val="24"/>
          <w:szCs w:val="24"/>
        </w:rPr>
        <w:t xml:space="preserve"> (Музей еврейского наследия и Холокоста, Москва, Россия)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Татьяна Пасман</w:t>
      </w:r>
      <w:r>
        <w:rPr>
          <w:rFonts w:ascii="Times New Roman" w:hAnsi="Times New Roman" w:cs="Times New Roman"/>
          <w:sz w:val="24"/>
          <w:szCs w:val="24"/>
        </w:rPr>
        <w:t xml:space="preserve"> (ст. преподаватель, </w:t>
      </w:r>
      <w:r>
        <w:rPr>
          <w:rFonts w:ascii="Times New Roman" w:hAnsi="Times New Roman"/>
          <w:sz w:val="24"/>
          <w:szCs w:val="24"/>
        </w:rPr>
        <w:t>Псковский областной институт повышения квалификации работников образования</w:t>
      </w:r>
      <w:r>
        <w:rPr>
          <w:rFonts w:ascii="Times New Roman" w:hAnsi="Times New Roman" w:cs="Times New Roman"/>
          <w:sz w:val="24"/>
          <w:szCs w:val="24"/>
        </w:rPr>
        <w:t>, Россия). «Хрустальная ночь»  в учебных программах и учебниках России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Ирина Каменчук</w:t>
      </w:r>
      <w:r>
        <w:rPr>
          <w:rFonts w:ascii="Times New Roman" w:hAnsi="Times New Roman" w:cs="Times New Roman"/>
          <w:sz w:val="24"/>
          <w:szCs w:val="24"/>
        </w:rPr>
        <w:t xml:space="preserve"> (ст. преподаватель, Саратовский</w:t>
      </w:r>
      <w:r>
        <w:rPr>
          <w:rFonts w:ascii="Times New Roman" w:hAnsi="Times New Roman"/>
          <w:sz w:val="24"/>
          <w:szCs w:val="24"/>
        </w:rPr>
        <w:t xml:space="preserve">  институт повышения квалификации и переподготовки работников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, Россия). Педагогические возможности </w:t>
      </w:r>
    </w:p>
    <w:p w:rsidR="00DE3D04" w:rsidRDefault="00DE3D04" w:rsidP="00DE3D0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преподавания истории Холокоста в формировании толерантного социума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Марина Ильина</w:t>
      </w:r>
      <w:r>
        <w:rPr>
          <w:rFonts w:ascii="Times New Roman" w:hAnsi="Times New Roman" w:cs="Times New Roman"/>
          <w:sz w:val="24"/>
          <w:szCs w:val="24"/>
        </w:rPr>
        <w:t xml:space="preserve"> (доцент БФУ имени И. Канта, Калининград, Россия). Проблемы преподавания темы Холокоста в средней школе (на примере Калининградской области)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Елена Поднебесных</w:t>
      </w:r>
      <w:r>
        <w:rPr>
          <w:rFonts w:ascii="Times New Roman" w:hAnsi="Times New Roman" w:cs="Times New Roman"/>
          <w:sz w:val="24"/>
          <w:szCs w:val="24"/>
        </w:rPr>
        <w:t xml:space="preserve"> (доцент БФУ имени И. Канта, г. Калининград, Россия). </w:t>
      </w:r>
      <w:r>
        <w:rPr>
          <w:rFonts w:ascii="Times New Roman" w:hAnsi="Times New Roman" w:cs="Times New Roman"/>
          <w:bCs/>
          <w:sz w:val="24"/>
          <w:szCs w:val="24"/>
        </w:rPr>
        <w:t>Универсальность  темы Холокоста для воспитания толерантности подростков и молодежи в поликультурном регионе (на примере Калининградской области)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11.30 – 12.00</w:t>
      </w:r>
      <w:r>
        <w:rPr>
          <w:rFonts w:ascii="Times New Roman" w:hAnsi="Times New Roman" w:cs="Times New Roman"/>
          <w:sz w:val="24"/>
          <w:szCs w:val="24"/>
        </w:rPr>
        <w:t>. Кофе-брейк.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12.00 – 13.30. </w:t>
      </w:r>
      <w:r>
        <w:rPr>
          <w:rFonts w:ascii="Times New Roman" w:hAnsi="Times New Roman" w:cs="Times New Roman"/>
          <w:sz w:val="24"/>
          <w:szCs w:val="24"/>
        </w:rPr>
        <w:t>Круглый стол. Организация подготовки педагогов по теме Холокоста: опыт и проблемы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Смилянская Юлия</w:t>
      </w:r>
      <w:r>
        <w:rPr>
          <w:rFonts w:ascii="Times New Roman" w:hAnsi="Times New Roman" w:cs="Times New Roman"/>
          <w:sz w:val="24"/>
          <w:szCs w:val="24"/>
        </w:rPr>
        <w:t xml:space="preserve"> (директор Института Иудаики, Киев, Украина), </w:t>
      </w:r>
      <w:r>
        <w:rPr>
          <w:rFonts w:ascii="Times New Roman" w:hAnsi="Times New Roman" w:cs="Times New Roman"/>
          <w:b/>
          <w:sz w:val="24"/>
          <w:szCs w:val="24"/>
        </w:rPr>
        <w:t>Полякова Ирина</w:t>
      </w:r>
      <w:r>
        <w:rPr>
          <w:rFonts w:ascii="Times New Roman" w:hAnsi="Times New Roman" w:cs="Times New Roman"/>
          <w:sz w:val="24"/>
          <w:szCs w:val="24"/>
        </w:rPr>
        <w:t xml:space="preserve"> ( гимназия №1, Гродно, Беларусь), </w:t>
      </w:r>
      <w:r>
        <w:rPr>
          <w:rFonts w:ascii="Times New Roman" w:hAnsi="Times New Roman" w:cs="Times New Roman"/>
          <w:b/>
          <w:sz w:val="24"/>
          <w:szCs w:val="24"/>
        </w:rPr>
        <w:t>Бунимович Михаил</w:t>
      </w:r>
      <w:r>
        <w:rPr>
          <w:rFonts w:ascii="Times New Roman" w:hAnsi="Times New Roman" w:cs="Times New Roman"/>
          <w:sz w:val="24"/>
          <w:szCs w:val="24"/>
        </w:rPr>
        <w:t xml:space="preserve"> (школа ОРТ, Казань, Республика Татарстан),  </w:t>
      </w:r>
      <w:r>
        <w:rPr>
          <w:rFonts w:ascii="Times New Roman" w:hAnsi="Times New Roman" w:cs="Times New Roman"/>
          <w:b/>
          <w:sz w:val="24"/>
          <w:szCs w:val="24"/>
        </w:rPr>
        <w:t>Беликова Екатерина</w:t>
      </w:r>
      <w:r>
        <w:rPr>
          <w:rFonts w:ascii="Times New Roman" w:hAnsi="Times New Roman" w:cs="Times New Roman"/>
          <w:sz w:val="24"/>
          <w:szCs w:val="24"/>
        </w:rPr>
        <w:t xml:space="preserve"> (школа № 274, С. – Петербург, Россия), </w:t>
      </w:r>
      <w:r>
        <w:rPr>
          <w:rFonts w:ascii="Times New Roman" w:hAnsi="Times New Roman" w:cs="Times New Roman"/>
          <w:b/>
          <w:sz w:val="24"/>
          <w:szCs w:val="24"/>
        </w:rPr>
        <w:t>Таллес Игорь</w:t>
      </w:r>
      <w:r>
        <w:rPr>
          <w:rFonts w:ascii="Times New Roman" w:hAnsi="Times New Roman" w:cs="Times New Roman"/>
          <w:sz w:val="24"/>
          <w:szCs w:val="24"/>
        </w:rPr>
        <w:t xml:space="preserve"> (Еврейская школа г. Таллинна, Эстония)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13.30 – 14.30</w:t>
      </w:r>
      <w:r>
        <w:rPr>
          <w:rFonts w:ascii="Times New Roman" w:hAnsi="Times New Roman" w:cs="Times New Roman"/>
          <w:sz w:val="24"/>
          <w:szCs w:val="24"/>
        </w:rPr>
        <w:t>. Обед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C6013E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14.30 – 16. 3</w:t>
      </w:r>
      <w:r w:rsidR="00DE3D04">
        <w:rPr>
          <w:rFonts w:ascii="Times New Roman" w:hAnsi="Times New Roman" w:cs="Times New Roman"/>
          <w:b/>
          <w:sz w:val="24"/>
          <w:szCs w:val="24"/>
        </w:rPr>
        <w:t>0</w:t>
      </w:r>
      <w:r w:rsidR="00DE3D04">
        <w:rPr>
          <w:rFonts w:ascii="Times New Roman" w:hAnsi="Times New Roman" w:cs="Times New Roman"/>
          <w:sz w:val="24"/>
          <w:szCs w:val="24"/>
        </w:rPr>
        <w:t>.</w:t>
      </w:r>
      <w:r w:rsidR="00405C05">
        <w:rPr>
          <w:rFonts w:ascii="Times New Roman" w:hAnsi="Times New Roman" w:cs="Times New Roman"/>
          <w:sz w:val="24"/>
          <w:szCs w:val="24"/>
          <w:u w:val="single"/>
        </w:rPr>
        <w:t xml:space="preserve"> Аудитория  227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Круглый стол</w:t>
      </w:r>
      <w:r>
        <w:rPr>
          <w:rFonts w:ascii="Times New Roman" w:hAnsi="Times New Roman" w:cs="Times New Roman"/>
          <w:sz w:val="24"/>
          <w:szCs w:val="24"/>
        </w:rPr>
        <w:t>. Преподавание темы Холокоста: внеклассные мероприятия, конкурсы, поездки, поисковая работа, музейная педагогика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Модератор: </w:t>
      </w:r>
      <w:r>
        <w:rPr>
          <w:rFonts w:ascii="Times New Roman" w:hAnsi="Times New Roman" w:cs="Times New Roman"/>
          <w:b/>
          <w:sz w:val="24"/>
          <w:szCs w:val="24"/>
        </w:rPr>
        <w:t>Юлия Смилянская</w:t>
      </w:r>
      <w:r>
        <w:rPr>
          <w:rFonts w:ascii="Times New Roman" w:hAnsi="Times New Roman" w:cs="Times New Roman"/>
          <w:sz w:val="24"/>
          <w:szCs w:val="24"/>
        </w:rPr>
        <w:t xml:space="preserve">  (Институт Иудаики, Киев, Украина)  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Презентации участников семинара: </w:t>
      </w:r>
      <w:r>
        <w:rPr>
          <w:rFonts w:ascii="Times New Roman" w:hAnsi="Times New Roman" w:cs="Times New Roman"/>
          <w:b/>
          <w:sz w:val="24"/>
          <w:szCs w:val="24"/>
        </w:rPr>
        <w:t>Миндрина Галина</w:t>
      </w:r>
      <w:r>
        <w:rPr>
          <w:rFonts w:ascii="Times New Roman" w:hAnsi="Times New Roman" w:cs="Times New Roman"/>
          <w:sz w:val="24"/>
          <w:szCs w:val="24"/>
        </w:rPr>
        <w:t xml:space="preserve">  (школа «Ор Авнер»,  г. Волгоград, Россия),  </w:t>
      </w:r>
      <w:r>
        <w:rPr>
          <w:rFonts w:ascii="Times New Roman" w:hAnsi="Times New Roman" w:cs="Times New Roman"/>
          <w:b/>
          <w:sz w:val="24"/>
          <w:szCs w:val="24"/>
        </w:rPr>
        <w:t>Айбиндер Лилия</w:t>
      </w:r>
      <w:r>
        <w:rPr>
          <w:rFonts w:ascii="Times New Roman" w:hAnsi="Times New Roman" w:cs="Times New Roman"/>
          <w:sz w:val="24"/>
          <w:szCs w:val="24"/>
        </w:rPr>
        <w:t xml:space="preserve"> ( школа   № 132  г. Минск, Беларусь), </w:t>
      </w:r>
      <w:r>
        <w:rPr>
          <w:rFonts w:ascii="Times New Roman" w:hAnsi="Times New Roman" w:cs="Times New Roman"/>
          <w:b/>
          <w:sz w:val="24"/>
          <w:szCs w:val="24"/>
        </w:rPr>
        <w:t>Мясковская Анна</w:t>
      </w:r>
      <w:r>
        <w:rPr>
          <w:rFonts w:ascii="Times New Roman" w:hAnsi="Times New Roman" w:cs="Times New Roman"/>
          <w:sz w:val="24"/>
          <w:szCs w:val="24"/>
        </w:rPr>
        <w:t xml:space="preserve">  (школа №1311, г. Москва, Россия), </w:t>
      </w:r>
      <w:r>
        <w:rPr>
          <w:rFonts w:ascii="Times New Roman" w:hAnsi="Times New Roman" w:cs="Times New Roman"/>
          <w:b/>
          <w:sz w:val="24"/>
          <w:szCs w:val="24"/>
        </w:rPr>
        <w:t>Богданова Ирина</w:t>
      </w:r>
      <w:r>
        <w:rPr>
          <w:rFonts w:ascii="Times New Roman" w:hAnsi="Times New Roman" w:cs="Times New Roman"/>
          <w:sz w:val="24"/>
          <w:szCs w:val="24"/>
        </w:rPr>
        <w:t xml:space="preserve">  (школа № 274, С.-Петербург, Россия), </w:t>
      </w:r>
      <w:r w:rsidR="00405C05">
        <w:rPr>
          <w:rFonts w:ascii="Times New Roman" w:hAnsi="Times New Roman" w:cs="Times New Roman"/>
          <w:b/>
          <w:sz w:val="24"/>
          <w:szCs w:val="24"/>
        </w:rPr>
        <w:t>Порош</w:t>
      </w:r>
      <w:r>
        <w:rPr>
          <w:rFonts w:ascii="Times New Roman" w:hAnsi="Times New Roman" w:cs="Times New Roman"/>
          <w:b/>
          <w:sz w:val="24"/>
          <w:szCs w:val="24"/>
        </w:rPr>
        <w:t>ук Яэль</w:t>
      </w:r>
      <w:r>
        <w:rPr>
          <w:rFonts w:ascii="Times New Roman" w:hAnsi="Times New Roman" w:cs="Times New Roman"/>
          <w:sz w:val="24"/>
          <w:szCs w:val="24"/>
        </w:rPr>
        <w:t xml:space="preserve"> (гимназия  №1540 , Москва, Россия),  </w:t>
      </w:r>
      <w:r>
        <w:rPr>
          <w:rFonts w:ascii="Times New Roman" w:hAnsi="Times New Roman" w:cs="Times New Roman"/>
          <w:b/>
          <w:sz w:val="24"/>
          <w:szCs w:val="24"/>
        </w:rPr>
        <w:t>Найда Софья</w:t>
      </w:r>
      <w:r>
        <w:rPr>
          <w:rFonts w:ascii="Times New Roman" w:hAnsi="Times New Roman" w:cs="Times New Roman"/>
          <w:sz w:val="24"/>
          <w:szCs w:val="24"/>
        </w:rPr>
        <w:t xml:space="preserve">  (школа  №  42 , г. Самара, Россия ), </w:t>
      </w:r>
      <w:r>
        <w:rPr>
          <w:rFonts w:ascii="Times New Roman" w:hAnsi="Times New Roman" w:cs="Times New Roman"/>
          <w:b/>
          <w:sz w:val="24"/>
          <w:szCs w:val="24"/>
        </w:rPr>
        <w:t>Комиссаренко Лилия</w:t>
      </w:r>
      <w:r>
        <w:rPr>
          <w:rFonts w:ascii="Times New Roman" w:hAnsi="Times New Roman" w:cs="Times New Roman"/>
          <w:sz w:val="24"/>
          <w:szCs w:val="24"/>
        </w:rPr>
        <w:t xml:space="preserve">  (школа № 23 , г. Биробиджан, Россия), </w:t>
      </w:r>
      <w:r>
        <w:rPr>
          <w:rFonts w:ascii="Times New Roman" w:hAnsi="Times New Roman" w:cs="Times New Roman"/>
          <w:b/>
          <w:sz w:val="24"/>
          <w:szCs w:val="24"/>
        </w:rPr>
        <w:t>Ждакаева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Людмила </w:t>
      </w:r>
      <w:r>
        <w:rPr>
          <w:rFonts w:ascii="Times New Roman" w:hAnsi="Times New Roman" w:cs="Times New Roman"/>
          <w:sz w:val="24"/>
          <w:szCs w:val="24"/>
        </w:rPr>
        <w:t xml:space="preserve">(школа «Ор Авнер»,  Пермь, Россия), </w:t>
      </w:r>
      <w:r>
        <w:rPr>
          <w:rFonts w:ascii="Times New Roman" w:hAnsi="Times New Roman" w:cs="Times New Roman"/>
          <w:b/>
          <w:sz w:val="24"/>
          <w:szCs w:val="24"/>
        </w:rPr>
        <w:t>Мирошникова Людмила</w:t>
      </w:r>
      <w:r>
        <w:rPr>
          <w:rFonts w:ascii="Times New Roman" w:hAnsi="Times New Roman" w:cs="Times New Roman"/>
          <w:sz w:val="24"/>
          <w:szCs w:val="24"/>
        </w:rPr>
        <w:t xml:space="preserve"> (гимназия « Ор Авнер»  г. Ростов-на – Дону, Россия), </w:t>
      </w:r>
      <w:r>
        <w:rPr>
          <w:rFonts w:ascii="Times New Roman" w:hAnsi="Times New Roman" w:cs="Times New Roman"/>
          <w:b/>
          <w:sz w:val="24"/>
          <w:szCs w:val="24"/>
        </w:rPr>
        <w:t>Урбанская Наталья</w:t>
      </w:r>
      <w:r>
        <w:rPr>
          <w:rFonts w:ascii="Times New Roman" w:hAnsi="Times New Roman" w:cs="Times New Roman"/>
          <w:sz w:val="24"/>
          <w:szCs w:val="24"/>
        </w:rPr>
        <w:t xml:space="preserve"> (гимназия "Ор Авнер" г. Екатеринбург, Россия), </w:t>
      </w:r>
      <w:r>
        <w:rPr>
          <w:rFonts w:ascii="Times New Roman" w:hAnsi="Times New Roman" w:cs="Times New Roman"/>
          <w:b/>
          <w:sz w:val="24"/>
          <w:szCs w:val="24"/>
        </w:rPr>
        <w:t>Дамьян  Виктор</w:t>
      </w:r>
      <w:r>
        <w:rPr>
          <w:rFonts w:ascii="Times New Roman" w:hAnsi="Times New Roman" w:cs="Times New Roman"/>
          <w:sz w:val="24"/>
          <w:szCs w:val="24"/>
        </w:rPr>
        <w:t xml:space="preserve"> (Технологический лицей ОРТ им. Б.З.</w:t>
      </w:r>
      <w:r w:rsidR="00C6013E">
        <w:rPr>
          <w:rFonts w:ascii="Times New Roman" w:hAnsi="Times New Roman" w:cs="Times New Roman"/>
          <w:sz w:val="24"/>
          <w:szCs w:val="24"/>
        </w:rPr>
        <w:t xml:space="preserve"> Герцля,  г. Кишинев, </w:t>
      </w:r>
      <w:r w:rsidR="00405C05">
        <w:rPr>
          <w:rFonts w:ascii="Times New Roman" w:hAnsi="Times New Roman" w:cs="Times New Roman"/>
          <w:sz w:val="24"/>
          <w:szCs w:val="24"/>
        </w:rPr>
        <w:t>Молдова), педагоги школ Калининградской области.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C6013E" w:rsidRDefault="00C6013E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16.30 – 17 0</w:t>
      </w:r>
      <w:r w:rsidR="00DE3D04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DE3D04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Кофе-брейк.</w:t>
      </w:r>
    </w:p>
    <w:p w:rsidR="00C6013E" w:rsidRDefault="00C6013E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Pr="00CD2825" w:rsidRDefault="00C6013E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17.00 -18.10. </w:t>
      </w:r>
      <w:r w:rsidR="00CD2825">
        <w:rPr>
          <w:rFonts w:ascii="Times New Roman" w:hAnsi="Times New Roman" w:cs="Times New Roman"/>
          <w:sz w:val="24"/>
          <w:szCs w:val="24"/>
          <w:u w:val="single"/>
        </w:rPr>
        <w:t>Пленарное заседание № 4. Аудитория</w:t>
      </w:r>
      <w:r w:rsidR="00405C05">
        <w:rPr>
          <w:rFonts w:ascii="Times New Roman" w:hAnsi="Times New Roman" w:cs="Times New Roman"/>
          <w:sz w:val="24"/>
          <w:szCs w:val="24"/>
          <w:u w:val="single"/>
        </w:rPr>
        <w:t xml:space="preserve"> 227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Модератор: </w:t>
      </w:r>
      <w:r>
        <w:rPr>
          <w:rFonts w:ascii="Times New Roman" w:hAnsi="Times New Roman" w:cs="Times New Roman"/>
          <w:b/>
          <w:sz w:val="24"/>
          <w:szCs w:val="24"/>
        </w:rPr>
        <w:t xml:space="preserve">Майкл Беренбаум </w:t>
      </w:r>
      <w:r>
        <w:rPr>
          <w:rFonts w:ascii="Times New Roman" w:hAnsi="Times New Roman" w:cs="Times New Roman"/>
          <w:sz w:val="24"/>
          <w:szCs w:val="24"/>
        </w:rPr>
        <w:t>профессор Американского Еврейского Университета  (Лос-Анжелес, США).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Сообщения модераторов секций. Подведение итогов конференции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3D04" w:rsidRDefault="00C6013E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18. 20</w:t>
      </w:r>
      <w:r w:rsidR="00DE3D0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E3D04">
        <w:rPr>
          <w:rFonts w:ascii="Times New Roman" w:hAnsi="Times New Roman" w:cs="Times New Roman"/>
          <w:sz w:val="24"/>
          <w:szCs w:val="24"/>
        </w:rPr>
        <w:t xml:space="preserve"> Отъезд на мемориальный вечер.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19.00 – 21.00.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C6013E">
        <w:rPr>
          <w:rFonts w:ascii="Times New Roman" w:hAnsi="Times New Roman" w:cs="Times New Roman"/>
          <w:sz w:val="24"/>
          <w:szCs w:val="24"/>
          <w:u w:val="single"/>
        </w:rPr>
        <w:t>«Русско-Н</w:t>
      </w:r>
      <w:r>
        <w:rPr>
          <w:rFonts w:ascii="Times New Roman" w:hAnsi="Times New Roman" w:cs="Times New Roman"/>
          <w:sz w:val="24"/>
          <w:szCs w:val="24"/>
          <w:u w:val="single"/>
        </w:rPr>
        <w:t>емецкий Дом</w:t>
      </w:r>
      <w:r w:rsidR="00C6013E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(Ялтинская ул., 2а).  Мемориальный вечер  «75-летие «Хрустальной ночи»</w:t>
      </w: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DE3D04" w:rsidRDefault="00DE3D04" w:rsidP="00DE3D0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17  ноября. 8.30.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Сбор в фойе гостиницы. Поездка к памятнику жертвам Холокоста в пос. Янтарный (Палмникиен). </w:t>
      </w:r>
    </w:p>
    <w:p w:rsidR="00DE3D04" w:rsidRDefault="00DE3D04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3D04" w:rsidRDefault="00C6013E" w:rsidP="00DE3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12-30 —18.0</w:t>
      </w:r>
      <w:r w:rsidR="00DE3D04">
        <w:rPr>
          <w:rFonts w:ascii="Times New Roman" w:hAnsi="Times New Roman" w:cs="Times New Roman"/>
          <w:b/>
          <w:sz w:val="24"/>
          <w:szCs w:val="24"/>
        </w:rPr>
        <w:t>0</w:t>
      </w:r>
      <w:r w:rsidR="00DE3D04">
        <w:rPr>
          <w:rFonts w:ascii="Times New Roman" w:hAnsi="Times New Roman" w:cs="Times New Roman"/>
          <w:sz w:val="24"/>
          <w:szCs w:val="24"/>
        </w:rPr>
        <w:t>. Проводы участников конференции</w:t>
      </w:r>
    </w:p>
    <w:p w:rsidR="00DE3D04" w:rsidRDefault="00DE3D04" w:rsidP="00DE3D04"/>
    <w:p w:rsidR="00493CCA" w:rsidRDefault="00E11360"/>
    <w:sectPr w:rsidR="0049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9B"/>
    <w:rsid w:val="00087BD7"/>
    <w:rsid w:val="000E29D7"/>
    <w:rsid w:val="0020720A"/>
    <w:rsid w:val="002F1981"/>
    <w:rsid w:val="00405C05"/>
    <w:rsid w:val="0062469B"/>
    <w:rsid w:val="00734C8F"/>
    <w:rsid w:val="00960F09"/>
    <w:rsid w:val="00A9712A"/>
    <w:rsid w:val="00C6013E"/>
    <w:rsid w:val="00CD2825"/>
    <w:rsid w:val="00DE3D04"/>
    <w:rsid w:val="00E11360"/>
    <w:rsid w:val="00F9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D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E3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rsid w:val="00DE3D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E3D0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E3D04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DE3D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D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E3D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rsid w:val="00DE3D0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E3D0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E3D04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DE3D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1603</Words>
  <Characters>8019</Characters>
  <Application>Microsoft Office Word</Application>
  <DocSecurity>0</DocSecurity>
  <Lines>66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НПЦ "Холокост"</Company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2</cp:revision>
  <dcterms:created xsi:type="dcterms:W3CDTF">2013-11-12T18:59:00Z</dcterms:created>
  <dcterms:modified xsi:type="dcterms:W3CDTF">2013-11-12T18:59:00Z</dcterms:modified>
</cp:coreProperties>
</file>